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45" w:rsidRDefault="00676345" w:rsidP="006763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Zgłaszam poprawkę o zmianę projektu uchwały w sprawie</w:t>
      </w:r>
      <w:r w:rsidRPr="0002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Pani E. B. na Dyrektora Powiatowego Urzędu Pracy w Płońsku w następujący sposób:</w:t>
      </w:r>
    </w:p>
    <w:p w:rsidR="00676345" w:rsidRDefault="00676345" w:rsidP="00676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345" w:rsidRDefault="00676345" w:rsidP="0067634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1 projektu uchwały 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Pani E. B. na Dyrektora Powiatowego Urzędu Pracy w Płońsku, otrzymuje brzmienie:</w:t>
      </w:r>
    </w:p>
    <w:p w:rsidR="00676345" w:rsidRDefault="00676345" w:rsidP="0067634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345" w:rsidRDefault="00676345" w:rsidP="0067634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§1</w:t>
      </w:r>
    </w:p>
    <w:p w:rsidR="00676345" w:rsidRPr="00763301" w:rsidRDefault="00676345" w:rsidP="0067634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Pani E. B.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Pr="0076330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na działanie Dyrektora Powiatowego Urzędu Pracy w Płońsku uznaje się za zasadną.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76345" w:rsidRPr="006F789A" w:rsidRDefault="00676345" w:rsidP="0067634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345" w:rsidRDefault="00676345" w:rsidP="0067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Uzasadnieniu do projektu uchwały dotychczasową treść ostatnich pięciu akapitów na stronie trzeciej uzasadnienia zastępuje się następującą treścią: </w:t>
      </w:r>
    </w:p>
    <w:p w:rsidR="00676345" w:rsidRDefault="00676345" w:rsidP="0067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345" w:rsidRDefault="00676345" w:rsidP="0067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„Komisja Skarg, Wniosków i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>
        <w:rPr>
          <w:rFonts w:ascii="Times New Roman" w:hAnsi="Times New Roman" w:cs="Times New Roman"/>
          <w:sz w:val="24"/>
          <w:szCs w:val="24"/>
        </w:rPr>
        <w:t xml:space="preserve"> rozpatrywała przedmiotową skargę podczas kolejnych posiedzeń w dniach 13.10.2022r. oraz 21.10.2022r.</w:t>
      </w:r>
    </w:p>
    <w:p w:rsidR="00676345" w:rsidRDefault="00676345" w:rsidP="006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CB">
        <w:rPr>
          <w:rFonts w:ascii="Times New Roman" w:hAnsi="Times New Roman" w:cs="Times New Roman"/>
          <w:sz w:val="24"/>
          <w:szCs w:val="24"/>
        </w:rPr>
        <w:t>Podczas posiedze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2ACB">
        <w:rPr>
          <w:rFonts w:ascii="Times New Roman" w:hAnsi="Times New Roman" w:cs="Times New Roman"/>
          <w:sz w:val="24"/>
          <w:szCs w:val="24"/>
        </w:rPr>
        <w:t xml:space="preserve"> Komisja Skarg, Wniosków i Petycji </w:t>
      </w:r>
      <w:r>
        <w:rPr>
          <w:rFonts w:ascii="Times New Roman" w:hAnsi="Times New Roman" w:cs="Times New Roman"/>
          <w:sz w:val="24"/>
          <w:szCs w:val="24"/>
        </w:rPr>
        <w:t>zapoznała się z</w:t>
      </w:r>
      <w:r w:rsidRPr="00E82ACB">
        <w:rPr>
          <w:rFonts w:ascii="Times New Roman" w:hAnsi="Times New Roman" w:cs="Times New Roman"/>
          <w:sz w:val="24"/>
          <w:szCs w:val="24"/>
        </w:rPr>
        <w:t xml:space="preserve"> ustalenia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82ACB">
        <w:rPr>
          <w:rFonts w:ascii="Times New Roman" w:hAnsi="Times New Roman" w:cs="Times New Roman"/>
          <w:sz w:val="24"/>
          <w:szCs w:val="24"/>
        </w:rPr>
        <w:t xml:space="preserve"> Wojewódzkiego Urzędu Pracy w Warszawie</w:t>
      </w:r>
      <w:r>
        <w:rPr>
          <w:rFonts w:ascii="Times New Roman" w:hAnsi="Times New Roman" w:cs="Times New Roman"/>
          <w:sz w:val="24"/>
          <w:szCs w:val="24"/>
        </w:rPr>
        <w:t>. Z </w:t>
      </w:r>
      <w:r w:rsidRPr="00E82ACB">
        <w:rPr>
          <w:rFonts w:ascii="Times New Roman" w:hAnsi="Times New Roman" w:cs="Times New Roman"/>
          <w:sz w:val="24"/>
          <w:szCs w:val="24"/>
        </w:rPr>
        <w:t>informacji pokontrolnej</w:t>
      </w:r>
      <w:r>
        <w:rPr>
          <w:rFonts w:ascii="Times New Roman" w:hAnsi="Times New Roman" w:cs="Times New Roman"/>
          <w:sz w:val="24"/>
          <w:szCs w:val="24"/>
        </w:rPr>
        <w:t xml:space="preserve"> wynika m.in.</w:t>
      </w:r>
      <w:r w:rsidRPr="00E82ACB">
        <w:rPr>
          <w:rFonts w:ascii="Times New Roman" w:hAnsi="Times New Roman" w:cs="Times New Roman"/>
          <w:sz w:val="24"/>
          <w:szCs w:val="24"/>
        </w:rPr>
        <w:t>: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działania Ben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>ficjenta dotyczące oceny merytorycznej i ostatecznego rozstrzygnięcia miały charakter pozorny, nieuzasadniony i mogły wprowadzać Wnioskodawczynię w błąd. Polegały one na tym, że wniosek procedowano pod kątem merytorycznym mimo negatywnej oceny formalnej, podjęto dodatkowe działania wyjaśniające, w tym wizytę monitoringową oraz zapytanie do Wydziału Architektoniczno-Budowlanego  Starostwa Powiatowego w Płońsku, lecz ostatecznie nie dokonano oceny kryteriów merytorycznych w dokumencie pn. „Analiza pod kątem kryteriów merytorycznych”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PUP w Płońsku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oceny wniosków 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to nie zajęła stanowiska w sprawie procedowanego Wniosku. W efekcie Wniosek został odrzucony.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 wpłynęło na przewlekłość prowadzonego postępowania.</w:t>
      </w:r>
    </w:p>
    <w:p w:rsidR="00676345" w:rsidRPr="009A29BA" w:rsidRDefault="00676345" w:rsidP="0067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ustalenia podjęcie ninie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jszej uchwały jest uzasadnione.”</w:t>
      </w:r>
    </w:p>
    <w:p w:rsidR="00676345" w:rsidRPr="009A29BA" w:rsidRDefault="00676345" w:rsidP="0067634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345" w:rsidRPr="00AD3C06" w:rsidRDefault="00676345" w:rsidP="00676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48C" w:rsidRDefault="00CF448C">
      <w:bookmarkStart w:id="0" w:name="_GoBack"/>
      <w:bookmarkEnd w:id="0"/>
    </w:p>
    <w:sectPr w:rsidR="00CF448C" w:rsidSect="0034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2"/>
    <w:rsid w:val="00676345"/>
    <w:rsid w:val="00CF448C"/>
    <w:rsid w:val="00E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980B-580C-4CEC-93A1-74FAC65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2022-11-23T12:40:00Z</dcterms:created>
  <dcterms:modified xsi:type="dcterms:W3CDTF">2022-11-23T12:40:00Z</dcterms:modified>
</cp:coreProperties>
</file>