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right="8"/>
        <w:spacing w:after="0" w:line="252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</w:rPr>
        <w:t>Projekt</w:t>
      </w:r>
      <w:r>
        <w:rPr>
          <w:rFonts w:ascii="Times New Roman" w:hAnsi="Times New Roman"/>
        </w:rPr>
      </w:r>
    </w:p>
    <w:p>
      <w:pPr>
        <w:ind w:right="8"/>
        <w:spacing w:after="0" w:line="252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Uchwała Nr …/…/2025</w:t>
      </w:r>
      <w:r>
        <w:rPr>
          <w:rFonts w:ascii="Times New Roman" w:hAnsi="Times New Roman"/>
        </w:rPr>
      </w:r>
    </w:p>
    <w:p>
      <w:pPr>
        <w:ind w:right="4"/>
        <w:spacing w:after="0" w:line="252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Rady Powiatu Płońskiego</w:t>
      </w:r>
      <w:r>
        <w:rPr>
          <w:rFonts w:ascii="Times New Roman" w:hAnsi="Times New Roman"/>
        </w:rPr>
      </w:r>
    </w:p>
    <w:p>
      <w:pPr>
        <w:ind w:left="0" w:firstLine="0"/>
        <w:spacing w:after="0" w:line="252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……………….. 2025 r. </w:t>
      </w:r>
      <w:r>
        <w:rPr>
          <w:rFonts w:ascii="Times New Roman" w:hAnsi="Times New Roman"/>
        </w:rPr>
      </w:r>
    </w:p>
    <w:p>
      <w:pPr>
        <w:ind w:right="7"/>
        <w:spacing w:after="0" w:line="252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w sprawie wyrażenia zgody na zawarcie porozumienia dotyczącego powierzenia Powiatowi Mławskiemu realizacji zadania publicznego</w:t>
        <w:br w:type="textWrapping"/>
        <w:t>w zakresie prowadzenia ośrodka interwencji kryzysowej dla mieszkańców Powiatu Płońskiego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</w:rPr>
      </w:r>
    </w:p>
    <w:p>
      <w:pPr>
        <w:ind w:right="7"/>
        <w:spacing w:after="0" w:line="252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ind w:right="7"/>
        <w:spacing w:after="0" w:line="252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ind w:left="-5" w:right="0"/>
        <w:spacing w:after="0" w:line="252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Na podstawie art. 4 ust. 1 pkt 3, art. 5 ust. 2, art. 12 pkt. 8a, art. 73 ust. 1 ustawy z dnia</w:t>
        <w:br w:type="textWrapping"/>
        <w:t>5 czerwca 1998 r. o samorządzie powiatowym (t.j. Dz.U. 2024 r. poz. 107 z późn. zm.) oraz art. 19 pkt 12 ustawy z dnia 12 marca 2004 r. o pomocy społecznej (t. j. Dz.U. 2025 r.</w:t>
        <w:br w:type="textWrapping"/>
        <w:t>poz. 1214 z późn. zm.) oraz art. 6 ust. 3 pkt. 4 ustawy z dnia 29 lipca 2005 r.</w:t>
        <w:br w:type="textWrapping"/>
        <w:t>o przeciwdziałaniu przemocy domowej (t. j. Dz. U. z 2024 r. poz. 1673) uchwala się, co następuje:</w:t>
      </w:r>
      <w:r>
        <w:rPr>
          <w:rFonts w:ascii="Times New Roman" w:hAnsi="Times New Roman"/>
        </w:rPr>
      </w:r>
    </w:p>
    <w:p>
      <w:pPr>
        <w:ind w:left="0" w:right="302" w:firstLine="0"/>
        <w:spacing w:after="0" w:line="252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ind w:left="0" w:right="302" w:firstLine="0"/>
        <w:spacing w:after="0" w:line="252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§1</w:t>
      </w:r>
      <w:r>
        <w:rPr>
          <w:rFonts w:ascii="Times New Roman" w:hAnsi="Times New Roman"/>
        </w:rPr>
      </w:r>
    </w:p>
    <w:p>
      <w:pPr>
        <w:ind w:left="0" w:right="3" w:firstLine="0"/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 się zgodę na zawarcie porozumienia pomiędzy Powiatem Płońskim, a Powiatem Mławskim, dotyczącego powierzenia Powiatowi Mławskiemu realizacji zadania publicznego  w zakresie prowadzenia ośrodka interwencji kryzysowej dla mieszkańców Powiatu Płońskiego.</w:t>
      </w:r>
    </w:p>
    <w:p>
      <w:pPr>
        <w:ind w:left="0" w:right="3" w:firstLine="0"/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ind w:left="0" w:right="302" w:firstLine="0"/>
        <w:spacing w:after="0" w:line="252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§2</w:t>
      </w:r>
      <w:r>
        <w:rPr>
          <w:rFonts w:ascii="Times New Roman" w:hAnsi="Times New Roman"/>
        </w:rPr>
      </w:r>
    </w:p>
    <w:p>
      <w:pPr>
        <w:ind w:left="0" w:right="3" w:firstLine="0"/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Szczegółowe warunki realizacji zadania, o którym mowa w §1, w tym zakresie finansowania zostaną, określone w porozumieniu, do którego zawarcia upoważnia się Zarząd Powiatu Płońskiego.</w:t>
      </w:r>
    </w:p>
    <w:p>
      <w:pPr>
        <w:ind w:left="0" w:right="3" w:firstLine="0"/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ind w:left="903" w:right="956"/>
        <w:spacing w:after="0" w:line="252" w:lineRule="auto"/>
        <w:contextualSpacing/>
        <w:jc w:val="center"/>
        <w:keepNext/>
        <w:outlineLvl w:val="0"/>
        <w:keepLines/>
        <w:tabs defTabSz="708"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 w:eastAsia="SimSun" w:cs="Times New Roman"/>
          <w:b/>
          <w:lang w:eastAsia="zh-cn"/>
        </w:rPr>
        <w:t>§3</w:t>
      </w:r>
      <w:r>
        <w:rPr>
          <w:rFonts w:ascii="Times New Roman" w:hAnsi="Times New Roman" w:eastAsia="SimSun" w:cs="Times New Roman"/>
          <w:lang w:eastAsia="zh-cn"/>
        </w:rPr>
        <w:t xml:space="preserve"> </w:t>
      </w:r>
      <w:r>
        <w:rPr>
          <w:rFonts w:ascii="Times New Roman" w:hAnsi="Times New Roman"/>
        </w:rPr>
      </w:r>
    </w:p>
    <w:p>
      <w:pPr>
        <w:ind w:left="0" w:right="54" w:firstLine="0"/>
        <w:spacing w:after="0" w:line="252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Wykonanie Uchwały powierza się Zarządowi Powiatu Płońskiego. </w:t>
      </w:r>
      <w:r>
        <w:rPr>
          <w:rFonts w:ascii="Times New Roman" w:hAnsi="Times New Roman"/>
        </w:rPr>
      </w:r>
    </w:p>
    <w:p>
      <w:pPr>
        <w:ind w:left="0" w:right="0" w:firstLine="0"/>
        <w:spacing w:after="0" w:line="252" w:lineRule="auto"/>
        <w:contextualSpacing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</w:r>
    </w:p>
    <w:p>
      <w:pPr>
        <w:ind w:left="903" w:right="956"/>
        <w:spacing w:after="0" w:line="252" w:lineRule="auto"/>
        <w:contextualSpacing/>
        <w:jc w:val="center"/>
        <w:keepNext/>
        <w:outlineLvl w:val="0"/>
        <w:keepLines/>
        <w:tabs defTabSz="708"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 w:eastAsia="SimSun" w:cs="Times New Roman"/>
          <w:b/>
          <w:lang w:eastAsia="zh-cn"/>
        </w:rPr>
        <w:t>§4</w:t>
      </w:r>
      <w:r>
        <w:rPr>
          <w:rFonts w:ascii="Times New Roman" w:hAnsi="Times New Roman"/>
        </w:rPr>
      </w:r>
    </w:p>
    <w:p>
      <w:pPr>
        <w:ind w:left="0" w:right="3538" w:firstLine="0"/>
        <w:spacing w:after="0" w:line="252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 Uchwała wchodzi w życie z dniem podjęcia. </w:t>
      </w:r>
      <w:r>
        <w:rPr>
          <w:rFonts w:ascii="Times New Roman" w:hAnsi="Times New Roman"/>
        </w:rPr>
      </w:r>
    </w:p>
    <w:p>
      <w:pPr>
        <w:ind w:left="0" w:right="3538" w:firstLine="0"/>
        <w:spacing w:after="0" w:line="252" w:lineRule="auto"/>
        <w:contextualSpacing/>
        <w:jc w:val="both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</w:r>
    </w:p>
    <w:p>
      <w:pPr>
        <w:ind w:right="933"/>
        <w:spacing w:after="0" w:line="252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    </w:t>
      </w:r>
      <w:r>
        <w:rPr>
          <w:rFonts w:ascii="Times New Roman" w:hAnsi="Times New Roman" w:eastAsia="Times New Roman" w:cs="Times New Roman"/>
          <w:b/>
          <w:lang w:eastAsia="zh-cn"/>
        </w:rPr>
        <w:t xml:space="preserve"> Przewodniczący </w:t>
      </w:r>
      <w:r>
        <w:rPr>
          <w:rFonts w:ascii="Times New Roman" w:hAnsi="Times New Roman"/>
        </w:rPr>
      </w:r>
    </w:p>
    <w:p>
      <w:pPr>
        <w:ind w:left="-5" w:right="0"/>
        <w:spacing w:after="0" w:line="252" w:lineRule="auto"/>
        <w:contextualSpacing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                                                                                                    Rady Powiatu Płońskiego </w:t>
      </w:r>
      <w:r>
        <w:rPr>
          <w:rFonts w:ascii="Times New Roman" w:hAnsi="Times New Roman"/>
        </w:rPr>
      </w:r>
    </w:p>
    <w:p>
      <w:pPr>
        <w:ind w:left="0" w:right="0" w:firstLine="0"/>
        <w:spacing w:after="0" w:line="252" w:lineRule="auto"/>
        <w:contextualSpacing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 </w:t>
      </w:r>
      <w:r>
        <w:rPr>
          <w:rFonts w:ascii="Times New Roman" w:hAnsi="Times New Roman"/>
        </w:rPr>
      </w:r>
    </w:p>
    <w:p>
      <w:pPr>
        <w:ind w:left="0" w:right="0" w:firstLine="0"/>
        <w:spacing w:after="0" w:line="252" w:lineRule="auto"/>
        <w:contextualSpacing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 </w:t>
      </w:r>
      <w:r>
        <w:rPr>
          <w:rFonts w:ascii="Times New Roman" w:hAnsi="Times New Roman"/>
        </w:rPr>
      </w:r>
    </w:p>
    <w:p>
      <w:pPr>
        <w:ind w:left="5659" w:right="953" w:firstLine="713"/>
        <w:spacing w:after="0" w:line="252" w:lineRule="auto"/>
        <w:contextualSpacing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/>
          <w:lang w:eastAsia="zh-cn"/>
        </w:rPr>
        <w:t>Andrzej Stolpa</w:t>
      </w:r>
      <w:r>
        <w:rPr>
          <w:rFonts w:ascii="Times New Roman" w:hAnsi="Times New Roman"/>
        </w:rPr>
      </w:r>
    </w:p>
    <w:tbl>
      <w:tblPr>
        <w:tblStyle w:val="TableNormal"/>
        <w:name w:val="Tabela1"/>
        <w:tabOrder w:val="0"/>
        <w:jc w:val="left"/>
        <w:tblInd w:w="10" w:type="dxa"/>
        <w:tblW w:w="9067" w:type="dxa"/>
        <w:tblLook w:val="04A0" w:firstRow="1" w:lastRow="0" w:firstColumn="1" w:lastColumn="0" w:noHBand="0" w:noVBand="1"/>
      </w:tblPr>
      <w:tblGrid>
        <w:gridCol w:w="2267"/>
        <w:gridCol w:w="2284"/>
        <w:gridCol w:w="2250"/>
        <w:gridCol w:w="2266"/>
      </w:tblGrid>
      <w:tr>
        <w:trPr>
          <w:tblHeader w:val="0"/>
          <w:cantSplit w:val="0"/>
          <w:trHeight w:val="0" w:hRule="auto"/>
        </w:trPr>
        <w:tc>
          <w:tcPr>
            <w:tcW w:w="2267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602782" protected="0"/>
          </w:tcPr>
          <w:p>
            <w:pPr>
              <w:pStyle w:val="para0"/>
              <w:spacing w:before="0" w:after="0" w:line="252" w:lineRule="auto"/>
              <w:contextualSpacing/>
              <w:jc w:val="center"/>
              <w:suppressAutoHyphens/>
              <w:hyphenationLines w:val="0"/>
              <w:widowControl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SPORZĄDZIŁ</w:t>
            </w:r>
            <w:r>
              <w:rPr>
                <w:rFonts w:ascii="Times New Roman" w:hAnsi="Times New Roman"/>
                <w:szCs w:val="20"/>
                <w:lang w:eastAsia="zh-cn"/>
              </w:rPr>
            </w:r>
          </w:p>
          <w:p>
            <w:pPr>
              <w:pStyle w:val="para0"/>
              <w:spacing w:before="0" w:after="0" w:line="252" w:lineRule="auto"/>
              <w:contextualSpacing/>
              <w:jc w:val="center"/>
              <w:suppressAutoHyphens/>
              <w:hyphenationLines w:val="0"/>
              <w:widowControl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(data, podpis,</w:t>
            </w:r>
            <w:r>
              <w:rPr>
                <w:rFonts w:ascii="Times New Roman" w:hAnsi="Times New Roman"/>
                <w:szCs w:val="20"/>
                <w:lang w:eastAsia="zh-cn"/>
              </w:rPr>
            </w:r>
          </w:p>
          <w:p>
            <w:pPr>
              <w:pStyle w:val="para0"/>
              <w:spacing w:before="0" w:after="0" w:line="252" w:lineRule="auto"/>
              <w:contextualSpacing/>
              <w:jc w:val="center"/>
              <w:suppressAutoHyphens/>
              <w:hyphenationLines w:val="0"/>
              <w:widowControl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zajmowane</w:t>
            </w:r>
            <w:r>
              <w:rPr>
                <w:rFonts w:ascii="Times New Roman" w:hAnsi="Times New Roman"/>
                <w:szCs w:val="20"/>
                <w:lang w:eastAsia="zh-cn"/>
              </w:rPr>
            </w:r>
          </w:p>
          <w:p>
            <w:pPr>
              <w:pStyle w:val="para0"/>
              <w:spacing w:before="0" w:after="0" w:line="252" w:lineRule="auto"/>
              <w:contextualSpacing/>
              <w:jc w:val="center"/>
              <w:suppressAutoHyphens/>
              <w:hyphenationLines w:val="0"/>
              <w:widowControl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stanowisko)</w:t>
            </w:r>
            <w:r>
              <w:rPr>
                <w:rFonts w:ascii="Times New Roman" w:hAnsi="Times New Roman"/>
                <w:szCs w:val="20"/>
                <w:lang w:eastAsia="zh-cn"/>
              </w:rPr>
            </w:r>
          </w:p>
        </w:tc>
        <w:tc>
          <w:tcPr>
            <w:tcW w:w="6800" w:type="dxa"/>
            <w:gridSpan w:val="3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602782" protected="0"/>
          </w:tcPr>
          <w:p>
            <w:pPr>
              <w:pStyle w:val="para0"/>
              <w:spacing w:before="0" w:after="0" w:line="252" w:lineRule="auto"/>
              <w:contextualSpacing/>
              <w:jc w:val="center"/>
              <w:suppressAutoHyphens/>
              <w:hyphenationLines w:val="0"/>
              <w:widowControl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SPRAWDZIŁ (data, podpis, zajmowane stanowisko – pieczęć)</w:t>
            </w:r>
            <w:r>
              <w:rPr>
                <w:rFonts w:ascii="Times New Roman" w:hAnsi="Times New Roman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67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602782" protected="0"/>
          </w:tcPr>
          <w:p/>
        </w:tc>
        <w:tc>
          <w:tcPr>
            <w:tcW w:w="228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602782" protected="0"/>
          </w:tcPr>
          <w:p>
            <w:pPr>
              <w:pStyle w:val="para0"/>
              <w:spacing w:before="0" w:after="0" w:line="252" w:lineRule="auto"/>
              <w:contextualSpacing/>
              <w:jc w:val="center"/>
              <w:suppressAutoHyphens/>
              <w:hyphenationLines w:val="0"/>
              <w:widowControl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pod względem merytorycznym</w:t>
            </w:r>
            <w:r>
              <w:rPr>
                <w:rFonts w:ascii="Times New Roman" w:hAnsi="Times New Roman"/>
                <w:szCs w:val="20"/>
                <w:lang w:eastAsia="zh-cn"/>
              </w:rPr>
            </w:r>
          </w:p>
        </w:tc>
        <w:tc>
          <w:tcPr>
            <w:tcW w:w="2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602782" protected="0"/>
          </w:tcPr>
          <w:p>
            <w:pPr>
              <w:pStyle w:val="para0"/>
              <w:spacing w:before="0" w:after="0" w:line="252" w:lineRule="auto"/>
              <w:contextualSpacing/>
              <w:jc w:val="center"/>
              <w:suppressAutoHyphens/>
              <w:hyphenationLines w:val="0"/>
              <w:widowControl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pod względem</w:t>
            </w:r>
            <w:r>
              <w:rPr>
                <w:rFonts w:ascii="Times New Roman" w:hAnsi="Times New Roman"/>
                <w:szCs w:val="20"/>
                <w:lang w:eastAsia="zh-cn"/>
              </w:rPr>
            </w:r>
          </w:p>
          <w:p>
            <w:pPr>
              <w:pStyle w:val="para0"/>
              <w:spacing w:before="0" w:after="0" w:line="252" w:lineRule="auto"/>
              <w:contextualSpacing/>
              <w:jc w:val="center"/>
              <w:suppressAutoHyphens/>
              <w:hyphenationLines w:val="0"/>
              <w:widowControl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formalno-prawnym</w:t>
            </w:r>
            <w:r>
              <w:rPr>
                <w:rFonts w:ascii="Times New Roman" w:hAnsi="Times New Roman"/>
                <w:szCs w:val="20"/>
                <w:lang w:eastAsia="zh-cn"/>
              </w:rPr>
            </w:r>
          </w:p>
        </w:tc>
        <w:tc>
          <w:tcPr>
            <w:tcW w:w="226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602782" protected="0"/>
          </w:tcPr>
          <w:p>
            <w:pPr>
              <w:pStyle w:val="para0"/>
              <w:spacing w:before="0" w:after="0" w:line="252" w:lineRule="auto"/>
              <w:contextualSpacing/>
              <w:jc w:val="center"/>
              <w:suppressAutoHyphens/>
              <w:hyphenationLines w:val="0"/>
              <w:widowControl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Dyrektor jednostki organizacyjnej powiatu</w:t>
            </w:r>
            <w:r>
              <w:rPr>
                <w:rFonts w:ascii="Times New Roman" w:hAnsi="Times New Roman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120" w:hRule="atLeast"/>
        </w:trPr>
        <w:tc>
          <w:tcPr>
            <w:tcW w:w="22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602782" protected="0"/>
          </w:tcPr>
          <w:p>
            <w:pPr>
              <w:pStyle w:val="para0"/>
              <w:ind w:left="0" w:right="1" w:firstLine="0"/>
              <w:spacing w:before="0" w:after="0" w:line="252" w:lineRule="auto"/>
              <w:contextualSpacing/>
              <w:jc w:val="both"/>
              <w:suppressAutoHyphens/>
              <w:hyphenationLines w:val="0"/>
              <w:widowControl/>
              <w:rPr>
                <w:rFonts w:ascii="Times New Roman" w:hAnsi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Cs w:val="20"/>
                <w:lang w:eastAsia="zh-cn"/>
              </w:rPr>
            </w:r>
          </w:p>
        </w:tc>
        <w:tc>
          <w:tcPr>
            <w:tcW w:w="228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602782" protected="0"/>
          </w:tcPr>
          <w:p>
            <w:pPr>
              <w:pStyle w:val="para0"/>
              <w:ind w:left="0" w:right="1" w:firstLine="0"/>
              <w:spacing w:before="0" w:after="0" w:line="252" w:lineRule="auto"/>
              <w:contextualSpacing/>
              <w:jc w:val="both"/>
              <w:suppressAutoHyphens/>
              <w:hyphenationLines w:val="0"/>
              <w:widowControl/>
              <w:rPr>
                <w:rFonts w:ascii="Times New Roman" w:hAnsi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Cs w:val="20"/>
                <w:lang w:eastAsia="zh-cn"/>
              </w:rPr>
            </w:r>
          </w:p>
        </w:tc>
        <w:tc>
          <w:tcPr>
            <w:tcW w:w="2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602782" protected="0"/>
          </w:tcPr>
          <w:p>
            <w:pPr>
              <w:pStyle w:val="para0"/>
              <w:ind w:left="0" w:right="1" w:firstLine="0"/>
              <w:spacing w:before="0" w:after="0" w:line="252" w:lineRule="auto"/>
              <w:contextualSpacing/>
              <w:jc w:val="both"/>
              <w:suppressAutoHyphens/>
              <w:hyphenationLines w:val="0"/>
              <w:widowControl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r>
          </w:p>
        </w:tc>
        <w:tc>
          <w:tcPr>
            <w:tcW w:w="226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602782" protected="0"/>
          </w:tcPr>
          <w:p>
            <w:pPr>
              <w:pStyle w:val="para0"/>
              <w:ind w:left="0" w:right="1" w:firstLine="0"/>
              <w:spacing w:before="0" w:after="0" w:line="252" w:lineRule="auto"/>
              <w:contextualSpacing/>
              <w:jc w:val="both"/>
              <w:suppressAutoHyphens/>
              <w:hyphenationLines w:val="0"/>
              <w:widowControl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r>
          </w:p>
          <w:p>
            <w:pPr>
              <w:pStyle w:val="para0"/>
              <w:spacing w:before="0" w:after="0" w:line="252" w:lineRule="auto"/>
              <w:contextualSpacing/>
              <w:jc w:val="both"/>
              <w:suppressAutoHyphens/>
              <w:hyphenationLines w:val="0"/>
              <w:widowControl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r>
          </w:p>
          <w:p>
            <w:pPr>
              <w:pStyle w:val="para0"/>
              <w:spacing w:before="0" w:after="0" w:line="252" w:lineRule="auto"/>
              <w:contextualSpacing/>
              <w:jc w:val="both"/>
              <w:suppressAutoHyphens/>
              <w:hyphenationLines w:val="0"/>
              <w:widowControl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r>
          </w:p>
          <w:p>
            <w:pPr>
              <w:pStyle w:val="para0"/>
              <w:spacing w:before="0" w:after="0" w:line="252" w:lineRule="auto"/>
              <w:contextualSpacing/>
              <w:jc w:val="both"/>
              <w:suppressAutoHyphens/>
              <w:hyphenationLines w:val="0"/>
              <w:widowControl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r>
          </w:p>
          <w:p>
            <w:pPr>
              <w:pStyle w:val="para0"/>
              <w:spacing w:before="0" w:after="0" w:line="252" w:lineRule="auto"/>
              <w:contextualSpacing/>
              <w:jc w:val="both"/>
              <w:suppressAutoHyphens/>
              <w:hyphenationLines w:val="0"/>
              <w:widowControl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r>
          </w:p>
        </w:tc>
      </w:tr>
    </w:tbl>
    <w:p>
      <w:pPr>
        <w:ind w:left="3442" w:right="0" w:firstLine="0"/>
        <w:spacing w:after="0" w:line="252" w:lineRule="auto"/>
        <w:contextualSpacing/>
      </w:pPr>
      <w:r/>
    </w:p>
    <w:p>
      <w:pPr>
        <w:ind w:left="3442" w:right="0" w:firstLine="0"/>
        <w:spacing w:after="0" w:line="252" w:lineRule="auto"/>
        <w:contextualSpacing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/>
          <w:szCs w:val="24"/>
          <w:u w:color="auto" w:val="single"/>
          <w:lang w:eastAsia="zh-cn"/>
        </w:rPr>
        <w:t>U z a s a d n i e n i e</w:t>
      </w:r>
      <w:r>
        <w:rPr>
          <w:rFonts w:ascii="Times New Roman" w:hAnsi="Times New Roman" w:eastAsia="Times New Roman" w:cs="Times New Roman"/>
          <w:szCs w:val="24"/>
          <w:lang w:eastAsia="zh-cn"/>
        </w:rPr>
        <w:t xml:space="preserve"> </w:t>
      </w:r>
      <w:r>
        <w:rPr>
          <w:rFonts w:ascii="Times New Roman" w:hAnsi="Times New Roman"/>
        </w:rPr>
      </w:r>
    </w:p>
    <w:p>
      <w:pPr>
        <w:ind w:left="0" w:right="3" w:firstLine="0"/>
        <w:spacing w:after="0" w:line="252" w:lineRule="auto"/>
        <w:contextualSpacing/>
        <w:jc w:val="both"/>
        <w:rPr>
          <w:rFonts w:ascii="Times New Roman" w:hAnsi="Times New Roman" w:eastAsia="Times New Roman" w:cs="Times New Roman"/>
          <w:szCs w:val="24"/>
          <w:lang w:eastAsia="zh-cn"/>
        </w:rPr>
      </w:pPr>
      <w:r>
        <w:rPr>
          <w:rFonts w:ascii="Times New Roman" w:hAnsi="Times New Roman" w:eastAsia="Times New Roman" w:cs="Times New Roman"/>
          <w:szCs w:val="24"/>
          <w:lang w:eastAsia="zh-cn"/>
        </w:rPr>
        <w:t xml:space="preserve"> </w:t>
        <w:br w:type="textWrapping"/>
        <w:t>Ustawa o samorządzie powiatowym wskazuje, iż powiat wykonuje określone ustawami zadania publiczne o charakterze ponadgminnym.</w:t>
      </w:r>
    </w:p>
    <w:p>
      <w:pPr>
        <w:ind w:left="0" w:right="3" w:firstLine="0"/>
        <w:spacing w:after="0" w:line="252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szCs w:val="24"/>
          <w:lang w:eastAsia="zh-cn"/>
        </w:rPr>
        <w:t>Ustawa o pomocy społecznej kwalifikuje do zadań własnych powiatu obowiązek prowadzenia powiatowych ośrodków wsparcia, w tym ośrodka interwencji kryzysowej. Ustawodawca</w:t>
        <w:br w:type="textWrapping"/>
        <w:t xml:space="preserve">w celu zapewnienia realizacji tego zadania dopuszcza zawarcie porozumienia z inną jednostką samorządu terytorialnego prowadzącą tego typu placówkę. </w:t>
      </w:r>
      <w:r>
        <w:rPr>
          <w:rFonts w:ascii="Times New Roman" w:hAnsi="Times New Roman"/>
        </w:rPr>
      </w:r>
    </w:p>
    <w:p>
      <w:pPr>
        <w:ind w:left="0" w:right="3" w:firstLine="0"/>
        <w:spacing w:after="0" w:line="252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szCs w:val="24"/>
          <w:lang w:eastAsia="zh-cn"/>
        </w:rPr>
        <w:t xml:space="preserve">W myśl zapisów ustawy o samorządzie powiatowym do wyłącznej kompetencji Rady Powiatu należy podjęcie uchwały w sprawie wyrażenia zgody na powierzenie prowadzenia zadania publicznego innej jednostce samorządu terytorialnego. Podjęcie przedmiotowej uchwały zabezpiecza realizację przez Powiat Płoński wyżej wskazanego obowiązku ustawowego. Finansowanie realizacji zadania następować będzie w drodze dotacji udzielanej Powiatowi Mławskiemu z Budżetu Powiatu Płońskiego. </w:t>
      </w:r>
      <w:r>
        <w:rPr>
          <w:rFonts w:ascii="Times New Roman" w:hAnsi="Times New Roman"/>
        </w:rPr>
      </w:r>
    </w:p>
    <w:p>
      <w:pPr>
        <w:ind w:left="0" w:right="3" w:firstLine="0"/>
        <w:spacing w:after="0" w:line="252" w:lineRule="auto"/>
        <w:contextualSpacing/>
        <w:jc w:val="both"/>
        <w:rPr>
          <w:rFonts w:ascii="Times New Roman" w:hAnsi="Times New Roman" w:eastAsia="Times New Roman" w:cs="Times New Roman"/>
          <w:szCs w:val="24"/>
          <w:lang w:eastAsia="zh-cn"/>
        </w:rPr>
      </w:pPr>
      <w:r>
        <w:rPr>
          <w:rFonts w:ascii="Times New Roman" w:hAnsi="Times New Roman" w:eastAsia="Times New Roman" w:cs="Times New Roman"/>
          <w:szCs w:val="24"/>
          <w:lang w:eastAsia="zh-cn"/>
        </w:rPr>
        <w:t>Zadanie to będzie faktycznie realizowane poprzez zapewnienie całodobowych, interdyscyplinarnych działań na rzecz mieszkańców Powiatu Płońskiego będących w stanie kryzysu przez Zespół Ośrodków Wsparcia w Mławie - Ośrodek Interwencji Kryzysowej przy ul. Juliusza Słowackiego 18, 06-500 Mława.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16" w:top="1440" w:right="1415" w:bottom="1440" w:header="0" w:footer="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Calibri">
    <w:panose1 w:val="020F0502020204030204"/>
    <w:charset w:val="ee"/>
    <w:family w:val="roman"/>
    <w:pitch w:val="default"/>
  </w:font>
  <w:font w:name="Segoe UI">
    <w:panose1 w:val="020B0502040204020203"/>
    <w:charset w:val="ee"/>
    <w:family w:val="swiss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ee"/>
    <w:family w:val="swiss"/>
    <w:pitch w:val="default"/>
  </w:font>
  <w:font w:name="Lucida Sans"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9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30"/>
      <w:tmLastPosIdx w:val="168"/>
    </w:tmLastPosCaret>
    <w:tmLastPosAnchor>
      <w:tmLastPosPgfIdx w:val="0"/>
      <w:tmLastPosIdx w:val="0"/>
    </w:tmLastPosAnchor>
    <w:tmLastPosTblRect w:left="0" w:top="0" w:right="0" w:bottom="0"/>
  </w:tmLastPos>
  <w:tmAppRevision w:date="1760602782" w:val="122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Times New Roman" w:cs="Times New Roman"/>
        <w:sz w:val="22"/>
        <w:szCs w:val="22"/>
        <w:lang w:val="pl-pl" w:eastAsia="pl-pl" w:bidi="ar-sa"/>
      </w:rPr>
    </w:rPrDefault>
    <w:pPrDefault>
      <w:pPr>
        <w:ind w:left="10" w:right="1" w:hanging="10"/>
        <w:spacing w:after="137" w:line="259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Calibri" w:cs="Calibri"/>
      <w:color w:val="000000"/>
      <w:kern w:val="1"/>
      <w:sz w:val="24"/>
    </w:rPr>
  </w:style>
  <w:style w:type="paragraph" w:styleId="para1" w:customStyle="1">
    <w:name w:val="Heading"/>
    <w:qFormat/>
    <w:basedOn w:val="para0"/>
    <w:next w:val="para2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cs="Lucida Sans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Lucida Sans"/>
      <w:i/>
      <w:iCs/>
      <w:szCs w:val="24"/>
    </w:rPr>
  </w:style>
  <w:style w:type="paragraph" w:styleId="para5" w:customStyle="1">
    <w:name w:val="Index"/>
    <w:qFormat/>
    <w:basedOn w:val="para0"/>
    <w:pPr>
      <w:suppressLineNumbers/>
    </w:pPr>
    <w:rPr>
      <w:rFonts w:cs="Lucida Sans"/>
    </w:rPr>
  </w:style>
  <w:style w:type="paragraph" w:styleId="para6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Tekst dymka Znak"/>
    <w:basedOn w:val="char0"/>
    <w:rPr>
      <w:rFonts w:ascii="Segoe UI" w:hAnsi="Segoe UI" w:eastAsia="Calibri" w:cs="Segoe UI"/>
      <w:color w:val="000000"/>
      <w:sz w:val="18"/>
      <w:szCs w:val="18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Times New Roman" w:cs="Times New Roman"/>
        <w:sz w:val="22"/>
        <w:szCs w:val="22"/>
        <w:lang w:val="pl-pl" w:eastAsia="pl-pl" w:bidi="ar-sa"/>
      </w:rPr>
    </w:rPrDefault>
    <w:pPrDefault>
      <w:pPr>
        <w:ind w:left="10" w:right="1" w:hanging="10"/>
        <w:spacing w:after="137" w:line="259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Calibri" w:cs="Calibri"/>
      <w:color w:val="000000"/>
      <w:kern w:val="1"/>
      <w:sz w:val="24"/>
    </w:rPr>
  </w:style>
  <w:style w:type="paragraph" w:styleId="para1" w:customStyle="1">
    <w:name w:val="Heading"/>
    <w:qFormat/>
    <w:basedOn w:val="para0"/>
    <w:next w:val="para2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cs="Lucida Sans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Lucida Sans"/>
      <w:i/>
      <w:iCs/>
      <w:szCs w:val="24"/>
    </w:rPr>
  </w:style>
  <w:style w:type="paragraph" w:styleId="para5" w:customStyle="1">
    <w:name w:val="Index"/>
    <w:qFormat/>
    <w:basedOn w:val="para0"/>
    <w:pPr>
      <w:suppressLineNumbers/>
    </w:pPr>
    <w:rPr>
      <w:rFonts w:cs="Lucida Sans"/>
    </w:rPr>
  </w:style>
  <w:style w:type="paragraph" w:styleId="para6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Tekst dymka Znak"/>
    <w:basedOn w:val="char0"/>
    <w:rPr>
      <w:rFonts w:ascii="Segoe UI" w:hAnsi="Segoe UI" w:eastAsia="Calibri" w:cs="Segoe UI"/>
      <w:color w:val="000000"/>
      <w:sz w:val="18"/>
      <w:szCs w:val="18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XLVI/280/8022 Rady Powiatu Nowodworskiego w sprawie wyrażenia zgody na zawarcie porozumienia pomiędzy powiatem nowodworskim a powiatem lipnowskim w sprawie przyjęcia przez powiat lipnowski do realizacji zadania powiatu nowodworskiego polegającego na prowadzeniu ośrodka wsparcia tj. domu dla matek z małoletnimi dziećmi i kobiet w ciąży</dc:title>
  <dc:subject/>
  <dc:creator>Kamil Kobyliński</dc:creator>
  <cp:keywords>uchwała rada powiatu zawarcie porozumienia prowadzenie ośrodka wsparcia</cp:keywords>
  <dc:description/>
  <cp:lastModifiedBy/>
  <cp:revision>9</cp:revision>
  <cp:lastPrinted>2025-10-16T08:20:25Z</cp:lastPrinted>
  <dcterms:created xsi:type="dcterms:W3CDTF">2024-05-15T08:21:00Z</dcterms:created>
  <dcterms:modified xsi:type="dcterms:W3CDTF">2025-10-16T08:19:42Z</dcterms:modified>
</cp:coreProperties>
</file>